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82477" w14:textId="77777777" w:rsidR="00D139BA" w:rsidRDefault="00E0279E" w:rsidP="00D139BA">
      <w:pPr>
        <w:jc w:val="right"/>
        <w:rPr>
          <w:rFonts w:asciiTheme="majorHAnsi" w:hAnsiTheme="majorHAnsi" w:cstheme="majorHAnsi"/>
          <w:b/>
          <w:bCs/>
          <w:sz w:val="22"/>
          <w:szCs w:val="22"/>
        </w:rPr>
      </w:pPr>
      <w:r w:rsidRPr="008B1F88">
        <w:rPr>
          <w:rFonts w:asciiTheme="majorHAnsi" w:hAnsiTheme="majorHAnsi" w:cstheme="majorHAnsi"/>
          <w:b/>
          <w:bCs/>
          <w:sz w:val="22"/>
          <w:szCs w:val="22"/>
        </w:rPr>
        <w:t xml:space="preserve">Anexa </w:t>
      </w:r>
      <w:r w:rsidR="00206D1A" w:rsidRPr="008B1F88">
        <w:rPr>
          <w:rFonts w:asciiTheme="majorHAnsi" w:hAnsiTheme="majorHAnsi" w:cstheme="majorHAnsi"/>
          <w:b/>
          <w:bCs/>
          <w:sz w:val="22"/>
          <w:szCs w:val="22"/>
        </w:rPr>
        <w:t>6</w:t>
      </w:r>
      <w:r w:rsidRPr="008B1F88">
        <w:rPr>
          <w:rFonts w:asciiTheme="majorHAnsi" w:hAnsiTheme="majorHAnsi" w:cstheme="majorHAnsi"/>
          <w:b/>
          <w:bCs/>
          <w:sz w:val="22"/>
          <w:szCs w:val="22"/>
        </w:rPr>
        <w:t xml:space="preserve"> </w:t>
      </w:r>
    </w:p>
    <w:p w14:paraId="2B0E941F" w14:textId="70E25EB4" w:rsidR="000A24CA" w:rsidRPr="008B1F88" w:rsidRDefault="00E0279E" w:rsidP="00D139BA">
      <w:pPr>
        <w:jc w:val="right"/>
        <w:rPr>
          <w:rFonts w:asciiTheme="majorHAnsi" w:hAnsiTheme="majorHAnsi" w:cstheme="majorHAnsi"/>
          <w:b/>
          <w:bCs/>
          <w:sz w:val="22"/>
          <w:szCs w:val="22"/>
        </w:rPr>
      </w:pPr>
      <w:r w:rsidRPr="008B1F88">
        <w:rPr>
          <w:rFonts w:asciiTheme="majorHAnsi" w:hAnsiTheme="majorHAnsi" w:cstheme="majorHAnsi"/>
          <w:b/>
          <w:bCs/>
          <w:sz w:val="22"/>
          <w:szCs w:val="22"/>
        </w:rPr>
        <w:t>la Ghidul Solicitantului</w:t>
      </w:r>
      <w:r w:rsidR="000A24CA" w:rsidRPr="008B1F88">
        <w:rPr>
          <w:rFonts w:asciiTheme="majorHAnsi" w:hAnsiTheme="majorHAnsi" w:cstheme="majorHAnsi"/>
          <w:b/>
          <w:bCs/>
          <w:sz w:val="22"/>
          <w:szCs w:val="22"/>
        </w:rPr>
        <w:t xml:space="preserve"> – pentru acțiunea „Sprijinirea tranziției forței de muncă” – componenta „Sprijin pentru adaptarea la schimbare a lucrătorilor, întreprinderilor și antreprenorilor” din cadrul Programului Tranziție Justă 2021 – 2027</w:t>
      </w:r>
    </w:p>
    <w:p w14:paraId="367EAF3B" w14:textId="69552726" w:rsidR="00E0279E" w:rsidRPr="00A87BBC" w:rsidRDefault="00E0279E" w:rsidP="00E0279E">
      <w:pPr>
        <w:rPr>
          <w:rFonts w:asciiTheme="majorHAnsi" w:hAnsiTheme="majorHAnsi" w:cstheme="majorHAnsi"/>
          <w:sz w:val="24"/>
        </w:rPr>
      </w:pPr>
    </w:p>
    <w:p w14:paraId="6E885048" w14:textId="269EB531" w:rsidR="00E0279E" w:rsidRPr="00A87BBC" w:rsidRDefault="00E0279E" w:rsidP="00206D1A">
      <w:pPr>
        <w:rPr>
          <w:rFonts w:asciiTheme="majorHAnsi" w:hAnsiTheme="majorHAnsi" w:cstheme="majorHAnsi"/>
          <w:sz w:val="22"/>
          <w:szCs w:val="22"/>
        </w:rPr>
      </w:pPr>
    </w:p>
    <w:p w14:paraId="73942F1E" w14:textId="1B6AE2B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Grilă de evaluare tehnico – financiară</w:t>
      </w:r>
    </w:p>
    <w:p w14:paraId="52CE64B6" w14:textId="77777777" w:rsidR="00E0279E" w:rsidRPr="00A87BBC" w:rsidRDefault="00E0279E" w:rsidP="00E0279E">
      <w:pPr>
        <w:jc w:val="cente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895"/>
        <w:gridCol w:w="4590"/>
        <w:gridCol w:w="4050"/>
        <w:gridCol w:w="1980"/>
        <w:gridCol w:w="2250"/>
      </w:tblGrid>
      <w:tr w:rsidR="00E0279E" w:rsidRPr="00A87BBC" w14:paraId="22A067B1" w14:textId="77777777" w:rsidTr="00357911">
        <w:trPr>
          <w:tblHeader/>
        </w:trPr>
        <w:tc>
          <w:tcPr>
            <w:tcW w:w="895" w:type="dxa"/>
            <w:shd w:val="clear" w:color="auto" w:fill="8EAADB" w:themeFill="accent1" w:themeFillTint="99"/>
          </w:tcPr>
          <w:p w14:paraId="2E76DABA" w14:textId="4F9688BB"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Nr. crt.</w:t>
            </w:r>
          </w:p>
        </w:tc>
        <w:tc>
          <w:tcPr>
            <w:tcW w:w="4590" w:type="dxa"/>
            <w:shd w:val="clear" w:color="auto" w:fill="8EAADB" w:themeFill="accent1" w:themeFillTint="99"/>
          </w:tcPr>
          <w:p w14:paraId="20B1D0AA" w14:textId="577374BA"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Criteriu/subcriteriu</w:t>
            </w:r>
          </w:p>
        </w:tc>
        <w:tc>
          <w:tcPr>
            <w:tcW w:w="4050" w:type="dxa"/>
            <w:shd w:val="clear" w:color="auto" w:fill="8EAADB" w:themeFill="accent1" w:themeFillTint="99"/>
          </w:tcPr>
          <w:p w14:paraId="609EBAFC" w14:textId="7DB9D8A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Descriere elemente verificate</w:t>
            </w:r>
          </w:p>
        </w:tc>
        <w:tc>
          <w:tcPr>
            <w:tcW w:w="1980" w:type="dxa"/>
            <w:shd w:val="clear" w:color="auto" w:fill="8EAADB" w:themeFill="accent1" w:themeFillTint="99"/>
          </w:tcPr>
          <w:p w14:paraId="44783C59" w14:textId="785FA30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DA</w:t>
            </w:r>
          </w:p>
        </w:tc>
        <w:tc>
          <w:tcPr>
            <w:tcW w:w="2250" w:type="dxa"/>
            <w:shd w:val="clear" w:color="auto" w:fill="8EAADB" w:themeFill="accent1" w:themeFillTint="99"/>
          </w:tcPr>
          <w:p w14:paraId="53B00443" w14:textId="3DE79CC1"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NU</w:t>
            </w:r>
          </w:p>
        </w:tc>
      </w:tr>
      <w:tr w:rsidR="005B72F5" w:rsidRPr="00A87BBC" w14:paraId="378BB7C9" w14:textId="77777777" w:rsidTr="00006454">
        <w:tc>
          <w:tcPr>
            <w:tcW w:w="895" w:type="dxa"/>
            <w:shd w:val="clear" w:color="auto" w:fill="B4C6E7" w:themeFill="accent1" w:themeFillTint="66"/>
          </w:tcPr>
          <w:p w14:paraId="01815849" w14:textId="0B8F6A28" w:rsidR="005B72F5" w:rsidRPr="00A87BBC" w:rsidRDefault="005B72F5"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1.</w:t>
            </w:r>
          </w:p>
        </w:tc>
        <w:tc>
          <w:tcPr>
            <w:tcW w:w="12870" w:type="dxa"/>
            <w:gridSpan w:val="4"/>
            <w:shd w:val="clear" w:color="auto" w:fill="B4C6E7" w:themeFill="accent1" w:themeFillTint="66"/>
          </w:tcPr>
          <w:p w14:paraId="3A9314A4" w14:textId="04A165B4" w:rsidR="005B72F5" w:rsidRPr="00A87BBC" w:rsidRDefault="005B72F5" w:rsidP="005B72F5">
            <w:pPr>
              <w:rPr>
                <w:rFonts w:asciiTheme="majorHAnsi" w:hAnsiTheme="majorHAnsi" w:cstheme="majorHAnsi"/>
                <w:b/>
                <w:bCs/>
                <w:sz w:val="22"/>
                <w:szCs w:val="22"/>
              </w:rPr>
            </w:pPr>
            <w:r w:rsidRPr="00A87BBC">
              <w:rPr>
                <w:rFonts w:asciiTheme="majorHAnsi" w:hAnsiTheme="majorHAnsi" w:cstheme="majorHAnsi"/>
                <w:b/>
                <w:bCs/>
                <w:sz w:val="22"/>
                <w:szCs w:val="22"/>
              </w:rPr>
              <w:t>RELEVANȚĂ</w:t>
            </w:r>
          </w:p>
        </w:tc>
      </w:tr>
      <w:tr w:rsidR="004B0171" w:rsidRPr="00A87BBC" w14:paraId="47BEC693"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47F5DF7" w14:textId="1E41A242"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44C836" w14:textId="6118BE39" w:rsidR="004B0171" w:rsidRPr="00A87BBC" w:rsidRDefault="004B0171" w:rsidP="004B0171">
            <w:pPr>
              <w:jc w:val="both"/>
              <w:rPr>
                <w:rFonts w:asciiTheme="majorHAnsi" w:hAnsiTheme="majorHAnsi" w:cstheme="majorHAnsi"/>
                <w:sz w:val="22"/>
                <w:szCs w:val="22"/>
                <w:lang w:val="it-IT"/>
              </w:rPr>
            </w:pPr>
            <w:r w:rsidRPr="00A87BBC">
              <w:rPr>
                <w:rFonts w:asciiTheme="majorHAnsi" w:hAnsiTheme="majorHAnsi" w:cstheme="majorHAnsi"/>
                <w:sz w:val="22"/>
                <w:szCs w:val="22"/>
              </w:rPr>
              <w:t>Proiectul contribuie la îndeplinirea obiectivului specific al PTJ 2021-2027 și a obiectivelor din documentele strategice relevante pentru proiect</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AC1A6A5" w14:textId="1A88D29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contribuția proiectului la realizarea obiectivului specific al PTJ 2021-2027, precum și modul în care proiectul se încadrează/răspunde unei strategii/unor planuri relevante.  </w:t>
            </w:r>
          </w:p>
        </w:tc>
        <w:tc>
          <w:tcPr>
            <w:tcW w:w="1980" w:type="dxa"/>
          </w:tcPr>
          <w:p w14:paraId="0222D86B" w14:textId="77777777" w:rsidR="004B0171" w:rsidRPr="00A87BBC" w:rsidRDefault="004B0171" w:rsidP="004B0171">
            <w:pPr>
              <w:jc w:val="center"/>
              <w:rPr>
                <w:rFonts w:asciiTheme="majorHAnsi" w:hAnsiTheme="majorHAnsi" w:cstheme="majorHAnsi"/>
                <w:sz w:val="22"/>
                <w:szCs w:val="22"/>
              </w:rPr>
            </w:pPr>
          </w:p>
        </w:tc>
        <w:tc>
          <w:tcPr>
            <w:tcW w:w="2250" w:type="dxa"/>
          </w:tcPr>
          <w:p w14:paraId="0DD5377F" w14:textId="77777777" w:rsidR="004B0171" w:rsidRPr="00A87BBC" w:rsidRDefault="004B0171" w:rsidP="004B0171">
            <w:pPr>
              <w:jc w:val="center"/>
              <w:rPr>
                <w:rFonts w:asciiTheme="majorHAnsi" w:hAnsiTheme="majorHAnsi" w:cstheme="majorHAnsi"/>
                <w:sz w:val="22"/>
                <w:szCs w:val="22"/>
              </w:rPr>
            </w:pPr>
          </w:p>
        </w:tc>
      </w:tr>
      <w:tr w:rsidR="004B0171" w:rsidRPr="00A87BBC" w14:paraId="39514794"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E9779F7" w14:textId="664656EB"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2EEEE4" w14:textId="075D678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Este asigurată corelarea la nivel de proiect dintre obiective, rezultate, activități și indicatori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F8BE6" w14:textId="4E67BF0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obiectivele, rezultatele, activitățile/subactivitățile și indicatorii din cererea de finanțare prin raportare la corelarea logică a acestora. </w:t>
            </w:r>
          </w:p>
        </w:tc>
        <w:tc>
          <w:tcPr>
            <w:tcW w:w="1980" w:type="dxa"/>
          </w:tcPr>
          <w:p w14:paraId="38F6E60C" w14:textId="77777777" w:rsidR="004B0171" w:rsidRPr="00A87BBC" w:rsidRDefault="004B0171" w:rsidP="004B0171">
            <w:pPr>
              <w:jc w:val="center"/>
              <w:rPr>
                <w:rFonts w:asciiTheme="majorHAnsi" w:hAnsiTheme="majorHAnsi" w:cstheme="majorHAnsi"/>
                <w:sz w:val="22"/>
                <w:szCs w:val="22"/>
              </w:rPr>
            </w:pPr>
          </w:p>
        </w:tc>
        <w:tc>
          <w:tcPr>
            <w:tcW w:w="2250" w:type="dxa"/>
          </w:tcPr>
          <w:p w14:paraId="72E43EFC" w14:textId="77777777" w:rsidR="004B0171" w:rsidRPr="00A87BBC" w:rsidRDefault="004B0171" w:rsidP="004B0171">
            <w:pPr>
              <w:jc w:val="center"/>
              <w:rPr>
                <w:rFonts w:asciiTheme="majorHAnsi" w:hAnsiTheme="majorHAnsi" w:cstheme="majorHAnsi"/>
                <w:sz w:val="22"/>
                <w:szCs w:val="22"/>
              </w:rPr>
            </w:pPr>
          </w:p>
        </w:tc>
      </w:tr>
      <w:tr w:rsidR="004B0171" w:rsidRPr="00A87BBC" w14:paraId="4605066A"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77A9DCF" w14:textId="70B7CA62"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04F24E" w14:textId="71EC93E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Au fost identificate riscurile semnificative care pot afecta atingerea obiectivelor proiectului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D06796" w14:textId="3129FA0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dacă există un plan de măsuri pentru gestionarea riscurilor semnificative, relevante pentru implementarea proiectului și dacă sunt identificate măsuri de prevenire și atenuare a efectelor acestora.</w:t>
            </w:r>
          </w:p>
        </w:tc>
        <w:tc>
          <w:tcPr>
            <w:tcW w:w="1980" w:type="dxa"/>
          </w:tcPr>
          <w:p w14:paraId="4422C9BF" w14:textId="77777777" w:rsidR="004B0171" w:rsidRPr="00A87BBC" w:rsidRDefault="004B0171" w:rsidP="004B0171">
            <w:pPr>
              <w:jc w:val="center"/>
              <w:rPr>
                <w:rFonts w:asciiTheme="majorHAnsi" w:hAnsiTheme="majorHAnsi" w:cstheme="majorHAnsi"/>
                <w:sz w:val="22"/>
                <w:szCs w:val="22"/>
              </w:rPr>
            </w:pPr>
          </w:p>
        </w:tc>
        <w:tc>
          <w:tcPr>
            <w:tcW w:w="2250" w:type="dxa"/>
          </w:tcPr>
          <w:p w14:paraId="05A27F94" w14:textId="77777777" w:rsidR="004B0171" w:rsidRPr="00A87BBC" w:rsidRDefault="004B0171" w:rsidP="004B0171">
            <w:pPr>
              <w:jc w:val="center"/>
              <w:rPr>
                <w:rFonts w:asciiTheme="majorHAnsi" w:hAnsiTheme="majorHAnsi" w:cstheme="majorHAnsi"/>
                <w:sz w:val="22"/>
                <w:szCs w:val="22"/>
              </w:rPr>
            </w:pPr>
          </w:p>
        </w:tc>
      </w:tr>
      <w:tr w:rsidR="004B0171" w:rsidRPr="00A87BBC" w14:paraId="59798062"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35296C8" w14:textId="4B3F5980"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1.4</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26F3F43" w14:textId="7A979F2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Grupul țintă este definit și cuantificat</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0DAC78D" w14:textId="1D46541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în cererea de finanțare sunt informații referitoare la grupul țintă </w:t>
            </w:r>
            <w:r w:rsidRPr="00A87BBC">
              <w:rPr>
                <w:rFonts w:asciiTheme="majorHAnsi" w:hAnsiTheme="majorHAnsi" w:cstheme="majorHAnsi"/>
                <w:sz w:val="22"/>
                <w:szCs w:val="22"/>
              </w:rPr>
              <w:lastRenderedPageBreak/>
              <w:t>vizat, la categoria și dimensiunea acestuia. Se verifică cuantificarea grupului țintă și încadrarea în categoria de grup țintă vizată de apel. Se verifică faptul că nevoile acestuia sunt clar definite, fundamentate, specifice proiectului și corelate cu obiectivele și indicatorii asumați, precum și cu nevoile identificate la nivelul pieței forței de muncă județene, inclusiv prin luarea în considerare a criteriilor legate de tranziția la neutralitatea climatică. Se verifică dacă nevoile</w:t>
            </w:r>
            <w:r w:rsidRPr="00A87BBC">
              <w:rPr>
                <w:rFonts w:asciiTheme="majorHAnsi" w:hAnsiTheme="majorHAnsi" w:cstheme="majorHAnsi"/>
                <w:w w:val="105"/>
                <w:sz w:val="22"/>
                <w:szCs w:val="22"/>
              </w:rPr>
              <w:t xml:space="preserve"> identificate sunt susținute de date statistice, studii sau analize specifice. </w:t>
            </w:r>
          </w:p>
        </w:tc>
        <w:tc>
          <w:tcPr>
            <w:tcW w:w="1980" w:type="dxa"/>
          </w:tcPr>
          <w:p w14:paraId="142660BD" w14:textId="77777777" w:rsidR="004B0171" w:rsidRPr="00A87BBC" w:rsidRDefault="004B0171" w:rsidP="004B0171">
            <w:pPr>
              <w:jc w:val="center"/>
              <w:rPr>
                <w:rFonts w:asciiTheme="majorHAnsi" w:hAnsiTheme="majorHAnsi" w:cstheme="majorHAnsi"/>
                <w:sz w:val="22"/>
                <w:szCs w:val="22"/>
              </w:rPr>
            </w:pPr>
          </w:p>
        </w:tc>
        <w:tc>
          <w:tcPr>
            <w:tcW w:w="2250" w:type="dxa"/>
          </w:tcPr>
          <w:p w14:paraId="1F59F786" w14:textId="77777777" w:rsidR="004B0171" w:rsidRPr="00A87BBC" w:rsidRDefault="004B0171" w:rsidP="004B0171">
            <w:pPr>
              <w:jc w:val="center"/>
              <w:rPr>
                <w:rFonts w:asciiTheme="majorHAnsi" w:hAnsiTheme="majorHAnsi" w:cstheme="majorHAnsi"/>
                <w:sz w:val="22"/>
                <w:szCs w:val="22"/>
              </w:rPr>
            </w:pPr>
          </w:p>
        </w:tc>
      </w:tr>
      <w:tr w:rsidR="004B0171" w:rsidRPr="00A87BBC" w14:paraId="7388D045"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95C5535" w14:textId="161AF07F"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1.5</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3DB742" w14:textId="7B6A44B1"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Activitățile proiectului sunt realiste și necesare pentru obținerea rezultatelor proiectului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FCED9F" w14:textId="77777777" w:rsidR="004B0171" w:rsidRPr="00A87BBC" w:rsidRDefault="004B0171" w:rsidP="004B0171">
            <w:pPr>
              <w:jc w:val="both"/>
              <w:rPr>
                <w:rFonts w:asciiTheme="majorHAnsi" w:hAnsiTheme="majorHAnsi" w:cstheme="majorHAnsi"/>
                <w:iCs/>
                <w:sz w:val="22"/>
                <w:szCs w:val="22"/>
              </w:rPr>
            </w:pPr>
            <w:r w:rsidRPr="00A87BBC">
              <w:rPr>
                <w:rFonts w:asciiTheme="majorHAnsi" w:hAnsiTheme="majorHAnsi" w:cstheme="majorHAnsi"/>
                <w:sz w:val="22"/>
                <w:szCs w:val="22"/>
              </w:rPr>
              <w:t xml:space="preserve">Se verifică faptul că activitățile proiectului sunt realiste și necesare pentru obținerea rezultatelor proiectului, că se încadrează în categoriile din Ghidul solicitantului </w:t>
            </w:r>
            <w:r w:rsidRPr="00A87BBC">
              <w:rPr>
                <w:rFonts w:asciiTheme="majorHAnsi" w:hAnsiTheme="majorHAnsi" w:cstheme="majorHAnsi"/>
                <w:iCs/>
                <w:sz w:val="22"/>
                <w:szCs w:val="22"/>
              </w:rPr>
              <w:t>și vizează acțiunile sprijinite în cadrul apelului, precum și domeniile prioritare specificate prin ghid</w:t>
            </w:r>
            <w:r w:rsidRPr="00A87BBC">
              <w:rPr>
                <w:rFonts w:asciiTheme="majorHAnsi" w:hAnsiTheme="majorHAnsi" w:cstheme="majorHAnsi"/>
                <w:sz w:val="22"/>
                <w:szCs w:val="22"/>
              </w:rPr>
              <w:t xml:space="preserve">. Se verifică faptul că </w:t>
            </w:r>
            <w:r w:rsidRPr="00A87BBC">
              <w:rPr>
                <w:rFonts w:asciiTheme="majorHAnsi" w:hAnsiTheme="majorHAnsi" w:cstheme="majorHAnsi"/>
                <w:iCs/>
                <w:sz w:val="22"/>
                <w:szCs w:val="22"/>
              </w:rPr>
              <w:t xml:space="preserve">activitățile nu sunt finalizate fizic sau implementate integral înainte de depunerea cererii de finanțare, indiferent dacă au fost efectuate sau nu toate plățile aferente și că sunt implementate în zona vizată de apel. Se verifică faptul că activitățile propuse spre finanțare demarate anterior depunerii cererii de finanțare au fost derulate cu </w:t>
            </w:r>
            <w:r w:rsidRPr="00A87BBC">
              <w:rPr>
                <w:rFonts w:asciiTheme="majorHAnsi" w:hAnsiTheme="majorHAnsi" w:cstheme="majorHAnsi"/>
                <w:iCs/>
                <w:sz w:val="22"/>
                <w:szCs w:val="22"/>
              </w:rPr>
              <w:lastRenderedPageBreak/>
              <w:t xml:space="preserve">respectarea legislației aplicabile și în condițiile din Ghidul solicitantului. </w:t>
            </w:r>
          </w:p>
          <w:p w14:paraId="4834EB77"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încadrarea activităților în perioada de eligibilitate conform cerințelor Ghidului solicitantului și că sunt derulate în zona vizată de apelul de proiecte.</w:t>
            </w:r>
          </w:p>
          <w:p w14:paraId="48AC331F" w14:textId="52022F82" w:rsidR="004B0171" w:rsidRPr="00A87BBC" w:rsidRDefault="004B0171" w:rsidP="004B0171">
            <w:pPr>
              <w:jc w:val="both"/>
              <w:rPr>
                <w:rFonts w:asciiTheme="majorHAnsi" w:hAnsiTheme="majorHAnsi" w:cstheme="majorHAnsi"/>
                <w:sz w:val="22"/>
                <w:szCs w:val="22"/>
              </w:rPr>
            </w:pPr>
          </w:p>
        </w:tc>
        <w:tc>
          <w:tcPr>
            <w:tcW w:w="1980" w:type="dxa"/>
          </w:tcPr>
          <w:p w14:paraId="1132056E" w14:textId="77777777" w:rsidR="004B0171" w:rsidRPr="00A87BBC" w:rsidRDefault="004B0171" w:rsidP="004B0171">
            <w:pPr>
              <w:jc w:val="center"/>
              <w:rPr>
                <w:rFonts w:asciiTheme="majorHAnsi" w:hAnsiTheme="majorHAnsi" w:cstheme="majorHAnsi"/>
                <w:sz w:val="22"/>
                <w:szCs w:val="22"/>
              </w:rPr>
            </w:pPr>
          </w:p>
        </w:tc>
        <w:tc>
          <w:tcPr>
            <w:tcW w:w="2250" w:type="dxa"/>
          </w:tcPr>
          <w:p w14:paraId="47070648" w14:textId="77777777" w:rsidR="004B0171" w:rsidRPr="00A87BBC" w:rsidRDefault="004B0171" w:rsidP="004B0171">
            <w:pPr>
              <w:jc w:val="center"/>
              <w:rPr>
                <w:rFonts w:asciiTheme="majorHAnsi" w:hAnsiTheme="majorHAnsi" w:cstheme="majorHAnsi"/>
                <w:sz w:val="22"/>
                <w:szCs w:val="22"/>
              </w:rPr>
            </w:pPr>
          </w:p>
        </w:tc>
      </w:tr>
      <w:tr w:rsidR="004B0171" w:rsidRPr="00A87BBC" w14:paraId="5B6DEC51"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4FFB54" w14:textId="6E258B79"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1.6</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6999BC" w14:textId="7793CCB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contribuie, prin activitățile propuse la promovarea temelor orizontale din PTJ 2021-2027</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83BFA4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activitățile propuse contribuie la temele orizontale menționate în Ghidul solicitantului și nu afectează cele 6 principii din cadrul principiului DNSH.</w:t>
            </w:r>
          </w:p>
          <w:p w14:paraId="2C3BA16E" w14:textId="1C208FDE" w:rsidR="004B0171" w:rsidRPr="00A87BBC" w:rsidRDefault="004B0171" w:rsidP="004B0171">
            <w:pPr>
              <w:jc w:val="both"/>
              <w:rPr>
                <w:rFonts w:asciiTheme="majorHAnsi" w:hAnsiTheme="majorHAnsi" w:cstheme="majorHAnsi"/>
                <w:sz w:val="22"/>
                <w:szCs w:val="22"/>
              </w:rPr>
            </w:pPr>
          </w:p>
        </w:tc>
        <w:tc>
          <w:tcPr>
            <w:tcW w:w="1980" w:type="dxa"/>
          </w:tcPr>
          <w:p w14:paraId="06ACD487" w14:textId="77777777" w:rsidR="004B0171" w:rsidRPr="00A87BBC" w:rsidRDefault="004B0171" w:rsidP="004B0171">
            <w:pPr>
              <w:jc w:val="center"/>
              <w:rPr>
                <w:rFonts w:asciiTheme="majorHAnsi" w:hAnsiTheme="majorHAnsi" w:cstheme="majorHAnsi"/>
                <w:sz w:val="22"/>
                <w:szCs w:val="22"/>
              </w:rPr>
            </w:pPr>
          </w:p>
        </w:tc>
        <w:tc>
          <w:tcPr>
            <w:tcW w:w="2250" w:type="dxa"/>
          </w:tcPr>
          <w:p w14:paraId="2F61F12C" w14:textId="77777777" w:rsidR="004B0171" w:rsidRPr="00A87BBC" w:rsidRDefault="004B0171" w:rsidP="004B0171">
            <w:pPr>
              <w:jc w:val="center"/>
              <w:rPr>
                <w:rFonts w:asciiTheme="majorHAnsi" w:hAnsiTheme="majorHAnsi" w:cstheme="majorHAnsi"/>
                <w:sz w:val="22"/>
                <w:szCs w:val="22"/>
              </w:rPr>
            </w:pPr>
          </w:p>
        </w:tc>
      </w:tr>
      <w:tr w:rsidR="005B0BCE" w:rsidRPr="00A87BBC" w14:paraId="274BEB7C" w14:textId="77777777" w:rsidTr="00006454">
        <w:tc>
          <w:tcPr>
            <w:tcW w:w="895" w:type="dxa"/>
            <w:shd w:val="clear" w:color="auto" w:fill="B4C6E7" w:themeFill="accent1" w:themeFillTint="66"/>
          </w:tcPr>
          <w:p w14:paraId="3F35F4B3" w14:textId="0F599989" w:rsidR="005B0BCE" w:rsidRPr="00A87BBC" w:rsidRDefault="005B0BC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2.</w:t>
            </w:r>
          </w:p>
        </w:tc>
        <w:tc>
          <w:tcPr>
            <w:tcW w:w="12870" w:type="dxa"/>
            <w:gridSpan w:val="4"/>
            <w:shd w:val="clear" w:color="auto" w:fill="B4C6E7" w:themeFill="accent1" w:themeFillTint="66"/>
          </w:tcPr>
          <w:p w14:paraId="156037DE" w14:textId="20E66EE6" w:rsidR="005B0BCE" w:rsidRPr="00A87BBC" w:rsidRDefault="005B0BCE" w:rsidP="005B0BCE">
            <w:pPr>
              <w:rPr>
                <w:rFonts w:asciiTheme="majorHAnsi" w:hAnsiTheme="majorHAnsi" w:cstheme="majorHAnsi"/>
                <w:b/>
                <w:bCs/>
                <w:sz w:val="22"/>
                <w:szCs w:val="22"/>
              </w:rPr>
            </w:pPr>
            <w:r w:rsidRPr="00A87BBC">
              <w:rPr>
                <w:rFonts w:asciiTheme="majorHAnsi" w:hAnsiTheme="majorHAnsi" w:cstheme="majorHAnsi"/>
                <w:b/>
                <w:bCs/>
                <w:sz w:val="22"/>
                <w:szCs w:val="22"/>
              </w:rPr>
              <w:t>EFICACITATE</w:t>
            </w:r>
          </w:p>
        </w:tc>
      </w:tr>
      <w:tr w:rsidR="004B0171" w:rsidRPr="00A87BBC" w14:paraId="5FE76876"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622416" w14:textId="1E3E734D"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0F28BF" w14:textId="5CDA18F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Activitățile proiectului contribuie în mod direct la atingerea indicatorilor de realizare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99B0F89" w14:textId="35FD1E0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indicatorii de realizare sunt rezultatul direct al activităților și contribuie la atingerea obiectivelor proiectului, că țintele stabilite pentru indicatori sunt în conformitate cu ghidul solicitantului și corect cuantificate.</w:t>
            </w:r>
          </w:p>
        </w:tc>
        <w:tc>
          <w:tcPr>
            <w:tcW w:w="1980" w:type="dxa"/>
          </w:tcPr>
          <w:p w14:paraId="2CAFE70B" w14:textId="77777777" w:rsidR="004B0171" w:rsidRPr="00A87BBC" w:rsidRDefault="004B0171" w:rsidP="004B0171">
            <w:pPr>
              <w:jc w:val="center"/>
              <w:rPr>
                <w:rFonts w:asciiTheme="majorHAnsi" w:hAnsiTheme="majorHAnsi" w:cstheme="majorHAnsi"/>
                <w:sz w:val="22"/>
                <w:szCs w:val="22"/>
              </w:rPr>
            </w:pPr>
          </w:p>
        </w:tc>
        <w:tc>
          <w:tcPr>
            <w:tcW w:w="2250" w:type="dxa"/>
          </w:tcPr>
          <w:p w14:paraId="733F5687" w14:textId="77777777" w:rsidR="004B0171" w:rsidRPr="00A87BBC" w:rsidRDefault="004B0171" w:rsidP="004B0171">
            <w:pPr>
              <w:jc w:val="center"/>
              <w:rPr>
                <w:rFonts w:asciiTheme="majorHAnsi" w:hAnsiTheme="majorHAnsi" w:cstheme="majorHAnsi"/>
                <w:sz w:val="22"/>
                <w:szCs w:val="22"/>
              </w:rPr>
            </w:pPr>
          </w:p>
        </w:tc>
      </w:tr>
      <w:tr w:rsidR="004B0171" w:rsidRPr="00A87BBC" w14:paraId="27E38B4D"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3EA2FC7" w14:textId="4A754835"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A37E1D3" w14:textId="1060016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Indicatorii de rezultat sunt corelaţi cu obiectivele proiectului şi conduc la îndeplinirea obiectivului programului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CDF3125" w14:textId="4E22B8B0"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corelarea dintre obiectivele proiectului și indicatori, precum și contribuția acestora la obiectivul specific al PTJ 2021-2027.</w:t>
            </w:r>
          </w:p>
        </w:tc>
        <w:tc>
          <w:tcPr>
            <w:tcW w:w="1980" w:type="dxa"/>
          </w:tcPr>
          <w:p w14:paraId="596D3BF2" w14:textId="77777777" w:rsidR="004B0171" w:rsidRPr="00A87BBC" w:rsidRDefault="004B0171" w:rsidP="004B0171">
            <w:pPr>
              <w:jc w:val="center"/>
              <w:rPr>
                <w:rFonts w:asciiTheme="majorHAnsi" w:hAnsiTheme="majorHAnsi" w:cstheme="majorHAnsi"/>
                <w:sz w:val="22"/>
                <w:szCs w:val="22"/>
              </w:rPr>
            </w:pPr>
          </w:p>
        </w:tc>
        <w:tc>
          <w:tcPr>
            <w:tcW w:w="2250" w:type="dxa"/>
          </w:tcPr>
          <w:p w14:paraId="4EA19525" w14:textId="77777777" w:rsidR="004B0171" w:rsidRPr="00A87BBC" w:rsidRDefault="004B0171" w:rsidP="004B0171">
            <w:pPr>
              <w:jc w:val="center"/>
              <w:rPr>
                <w:rFonts w:asciiTheme="majorHAnsi" w:hAnsiTheme="majorHAnsi" w:cstheme="majorHAnsi"/>
                <w:sz w:val="22"/>
                <w:szCs w:val="22"/>
              </w:rPr>
            </w:pPr>
          </w:p>
        </w:tc>
      </w:tr>
      <w:tr w:rsidR="004B0171" w:rsidRPr="00A87BBC" w14:paraId="411AFA60"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28D663" w14:textId="251423D6"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lastRenderedPageBreak/>
              <w:t>2.3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DB54A23" w14:textId="10AF91CD"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Indicatorii de etapă stabiliți prin planul de monitorizare contribuie la atingerea țintelor indicatorilor proiectului </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EA1E12" w14:textId="3A791CC5"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planul de monitorizare este realist și că indicatorii de etapă stabiliți pentru perioada de implementare a proiectului sunt relevanți și conduc la atingerea țintelor indicatorilor proiectului și implicit ale PTJ.</w:t>
            </w:r>
          </w:p>
        </w:tc>
        <w:tc>
          <w:tcPr>
            <w:tcW w:w="1980" w:type="dxa"/>
          </w:tcPr>
          <w:p w14:paraId="66906E08" w14:textId="77777777" w:rsidR="004B0171" w:rsidRPr="00A87BBC" w:rsidRDefault="004B0171" w:rsidP="004B0171">
            <w:pPr>
              <w:jc w:val="center"/>
              <w:rPr>
                <w:rFonts w:asciiTheme="majorHAnsi" w:hAnsiTheme="majorHAnsi" w:cstheme="majorHAnsi"/>
                <w:sz w:val="22"/>
                <w:szCs w:val="22"/>
              </w:rPr>
            </w:pPr>
          </w:p>
        </w:tc>
        <w:tc>
          <w:tcPr>
            <w:tcW w:w="2250" w:type="dxa"/>
          </w:tcPr>
          <w:p w14:paraId="4DDA0C69" w14:textId="77777777" w:rsidR="004B0171" w:rsidRPr="00A87BBC" w:rsidRDefault="004B0171" w:rsidP="004B0171">
            <w:pPr>
              <w:jc w:val="center"/>
              <w:rPr>
                <w:rFonts w:asciiTheme="majorHAnsi" w:hAnsiTheme="majorHAnsi" w:cstheme="majorHAnsi"/>
                <w:sz w:val="22"/>
                <w:szCs w:val="22"/>
              </w:rPr>
            </w:pPr>
          </w:p>
        </w:tc>
      </w:tr>
      <w:tr w:rsidR="004B0171" w:rsidRPr="00A87BBC" w14:paraId="0FEFBB28"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17B892" w14:textId="53518D5A"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2.4</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6108F96" w14:textId="7AA8A31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prezintă valoare adăugată</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61191A" w14:textId="32858AB0"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valoarea adăugată și modalitatea în care proiectul contribuie la rezolvarea problemelor specifice.</w:t>
            </w:r>
          </w:p>
        </w:tc>
        <w:tc>
          <w:tcPr>
            <w:tcW w:w="1980" w:type="dxa"/>
          </w:tcPr>
          <w:p w14:paraId="6C0CC958" w14:textId="77777777" w:rsidR="004B0171" w:rsidRPr="00A87BBC" w:rsidRDefault="004B0171" w:rsidP="004B0171">
            <w:pPr>
              <w:jc w:val="center"/>
              <w:rPr>
                <w:rFonts w:asciiTheme="majorHAnsi" w:hAnsiTheme="majorHAnsi" w:cstheme="majorHAnsi"/>
                <w:sz w:val="22"/>
                <w:szCs w:val="22"/>
              </w:rPr>
            </w:pPr>
          </w:p>
        </w:tc>
        <w:tc>
          <w:tcPr>
            <w:tcW w:w="2250" w:type="dxa"/>
          </w:tcPr>
          <w:p w14:paraId="41951913" w14:textId="77777777" w:rsidR="004B0171" w:rsidRPr="00A87BBC" w:rsidRDefault="004B0171" w:rsidP="004B0171">
            <w:pPr>
              <w:jc w:val="center"/>
              <w:rPr>
                <w:rFonts w:asciiTheme="majorHAnsi" w:hAnsiTheme="majorHAnsi" w:cstheme="majorHAnsi"/>
                <w:sz w:val="22"/>
                <w:szCs w:val="22"/>
              </w:rPr>
            </w:pPr>
          </w:p>
        </w:tc>
      </w:tr>
      <w:tr w:rsidR="004B0171" w:rsidRPr="00A87BBC" w14:paraId="10156ED2" w14:textId="77777777" w:rsidTr="00006454">
        <w:tc>
          <w:tcPr>
            <w:tcW w:w="895" w:type="dxa"/>
            <w:shd w:val="clear" w:color="auto" w:fill="B4C6E7" w:themeFill="accent1" w:themeFillTint="66"/>
          </w:tcPr>
          <w:p w14:paraId="52904D7D" w14:textId="3E1C296C" w:rsidR="004B0171" w:rsidRPr="00A87BBC" w:rsidRDefault="004B0171" w:rsidP="004B0171">
            <w:pPr>
              <w:jc w:val="center"/>
              <w:rPr>
                <w:rFonts w:asciiTheme="majorHAnsi" w:hAnsiTheme="majorHAnsi" w:cstheme="majorHAnsi"/>
                <w:b/>
                <w:bCs/>
                <w:sz w:val="22"/>
                <w:szCs w:val="22"/>
              </w:rPr>
            </w:pPr>
            <w:r w:rsidRPr="00A87BBC">
              <w:rPr>
                <w:rFonts w:asciiTheme="majorHAnsi" w:hAnsiTheme="majorHAnsi" w:cstheme="majorHAnsi"/>
                <w:b/>
                <w:bCs/>
                <w:sz w:val="22"/>
                <w:szCs w:val="22"/>
              </w:rPr>
              <w:t>3.</w:t>
            </w:r>
          </w:p>
        </w:tc>
        <w:tc>
          <w:tcPr>
            <w:tcW w:w="12870" w:type="dxa"/>
            <w:gridSpan w:val="4"/>
            <w:shd w:val="clear" w:color="auto" w:fill="B4C6E7" w:themeFill="accent1" w:themeFillTint="66"/>
          </w:tcPr>
          <w:p w14:paraId="2C27DB51" w14:textId="6CF8E568"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EFICIENȚĂ</w:t>
            </w:r>
          </w:p>
        </w:tc>
      </w:tr>
      <w:tr w:rsidR="004B0171" w:rsidRPr="00A87BBC" w14:paraId="39BE6450"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10A4BBA" w14:textId="4545AB3B"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3081B7A" w14:textId="1CC6DDC3"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Costurile incluse în buget sunt realiste, necesare, corelate cu activitățile, achizițiile și rezultatele proiectului, justificate și fundamentate </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3647D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bugetul este corect completat și calculat, precum și că este corelat cu celelalte secțiuni din cererea de finanțare. Se verifică costurile incluse în buget și faptul că sunt realiste, în raport cu nivelul pieței, sunt necesare implementării activităților și sunt fundamentate prin oferte conform prevederilor din ghidul solicitantului. </w:t>
            </w:r>
          </w:p>
          <w:p w14:paraId="016E3629"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cheltuielile sunt încadrate corect în buget pentru lider de parteneriat și partener/parteneri, după caz conform cerințelor din Ghidul solicitantului, inclusiv în ceea ce privește respectarea plafoanelor privind activitatea de baza si costurile indirecte.</w:t>
            </w:r>
          </w:p>
          <w:p w14:paraId="7C206176"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că nu sunt dublate la finanțare pentru aceleași  categorii de cheltuieli și că perioada de eligibilitate a cheltuielilor, conform cerințelor Ghidului solicitantului, este respectată.</w:t>
            </w:r>
          </w:p>
          <w:p w14:paraId="5912E95E" w14:textId="0147F045"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că există un raport optim între cuantumul finanțării, activitățile desfășurate, obiective și rezonabilitatea costurilor.</w:t>
            </w:r>
          </w:p>
        </w:tc>
        <w:tc>
          <w:tcPr>
            <w:tcW w:w="1980" w:type="dxa"/>
          </w:tcPr>
          <w:p w14:paraId="458F9104" w14:textId="77777777" w:rsidR="004B0171" w:rsidRPr="00A87BBC" w:rsidRDefault="004B0171" w:rsidP="004B0171">
            <w:pPr>
              <w:jc w:val="center"/>
              <w:rPr>
                <w:rFonts w:asciiTheme="majorHAnsi" w:hAnsiTheme="majorHAnsi" w:cstheme="majorHAnsi"/>
                <w:sz w:val="22"/>
                <w:szCs w:val="22"/>
              </w:rPr>
            </w:pPr>
          </w:p>
        </w:tc>
        <w:tc>
          <w:tcPr>
            <w:tcW w:w="2250" w:type="dxa"/>
          </w:tcPr>
          <w:p w14:paraId="2FBB2670" w14:textId="77777777" w:rsidR="004B0171" w:rsidRPr="00A87BBC" w:rsidRDefault="004B0171" w:rsidP="004B0171">
            <w:pPr>
              <w:jc w:val="center"/>
              <w:rPr>
                <w:rFonts w:asciiTheme="majorHAnsi" w:hAnsiTheme="majorHAnsi" w:cstheme="majorHAnsi"/>
                <w:sz w:val="22"/>
                <w:szCs w:val="22"/>
              </w:rPr>
            </w:pPr>
          </w:p>
        </w:tc>
      </w:tr>
      <w:tr w:rsidR="004B0171" w:rsidRPr="00A87BBC" w14:paraId="7C4A3EE1"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95D1949" w14:textId="3FD94495"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39FDB50" w14:textId="0D28E6D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Resursele umane sunt adecvate în raport cu activitățile propuse și rezultatele așteptate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2C9BD2"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toate resursele umane pentru care sunt cuprinse cheltuieli în buget sunt justificate, nu se suprapun cu cele externalizate, sunt implicate în activitățile proiectului și sunt adecvate în raport cu activitățile și rezultatele așteptate, inclusiv în raport cu capacitatea de management de proiect și capacitatea tehnică pentru susținerea activităților proiectului a membrilor parteneriatului.</w:t>
            </w:r>
          </w:p>
          <w:p w14:paraId="4B62BFB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resursele umane ale liderului de parteneriat nu se dublează în privința atribuțiilor cu cele ale partenerilor. </w:t>
            </w:r>
          </w:p>
          <w:p w14:paraId="26610BF9" w14:textId="77777777" w:rsidR="004B0171" w:rsidRPr="00A87BBC" w:rsidRDefault="004B0171" w:rsidP="004B0171">
            <w:pPr>
              <w:jc w:val="both"/>
              <w:rPr>
                <w:rFonts w:asciiTheme="majorHAnsi" w:eastAsia="Calibri" w:hAnsiTheme="majorHAnsi" w:cstheme="majorHAnsi"/>
                <w:sz w:val="22"/>
                <w:szCs w:val="22"/>
              </w:rPr>
            </w:pPr>
            <w:r w:rsidRPr="00A87BBC">
              <w:rPr>
                <w:rFonts w:asciiTheme="majorHAnsi" w:eastAsia="Calibri" w:hAnsiTheme="majorHAnsi" w:cstheme="majorHAnsi"/>
                <w:sz w:val="22"/>
                <w:szCs w:val="22"/>
              </w:rPr>
              <w:t>Liderul de parteneriat/</w:t>
            </w:r>
          </w:p>
          <w:p w14:paraId="66AD6513" w14:textId="7FDBF7D1" w:rsidR="004B0171" w:rsidRPr="00A87BBC" w:rsidRDefault="004B0171" w:rsidP="004B0171">
            <w:pPr>
              <w:jc w:val="both"/>
              <w:rPr>
                <w:rFonts w:asciiTheme="majorHAnsi" w:hAnsiTheme="majorHAnsi" w:cstheme="majorHAnsi"/>
                <w:sz w:val="22"/>
                <w:szCs w:val="22"/>
              </w:rPr>
            </w:pPr>
            <w:r w:rsidRPr="00A87BBC">
              <w:rPr>
                <w:rFonts w:asciiTheme="majorHAnsi" w:eastAsia="Calibri" w:hAnsiTheme="majorHAnsi" w:cstheme="majorHAnsi"/>
                <w:sz w:val="22"/>
                <w:szCs w:val="22"/>
              </w:rPr>
              <w:t>și fiecare dint</w:t>
            </w:r>
            <w:r w:rsidR="003C4073">
              <w:rPr>
                <w:rFonts w:asciiTheme="majorHAnsi" w:eastAsia="Calibri" w:hAnsiTheme="majorHAnsi" w:cstheme="majorHAnsi"/>
                <w:sz w:val="22"/>
                <w:szCs w:val="22"/>
              </w:rPr>
              <w:t>r</w:t>
            </w:r>
            <w:r w:rsidRPr="00A87BBC">
              <w:rPr>
                <w:rFonts w:asciiTheme="majorHAnsi" w:eastAsia="Calibri" w:hAnsiTheme="majorHAnsi" w:cstheme="majorHAnsi"/>
                <w:sz w:val="22"/>
                <w:szCs w:val="22"/>
              </w:rPr>
              <w:t xml:space="preserve">e parteneri </w:t>
            </w:r>
            <w:r w:rsidRPr="00A87BBC">
              <w:rPr>
                <w:rFonts w:asciiTheme="majorHAnsi" w:hAnsiTheme="majorHAnsi" w:cstheme="majorHAnsi"/>
                <w:sz w:val="22"/>
                <w:szCs w:val="22"/>
              </w:rPr>
              <w:t>demonstrează capacitate de management de proiect și capacitate tehnică pentru susținerea activităților proiectului.</w:t>
            </w:r>
          </w:p>
        </w:tc>
        <w:tc>
          <w:tcPr>
            <w:tcW w:w="1980" w:type="dxa"/>
          </w:tcPr>
          <w:p w14:paraId="250B8204" w14:textId="77777777" w:rsidR="004B0171" w:rsidRPr="00A87BBC" w:rsidRDefault="004B0171" w:rsidP="004B0171">
            <w:pPr>
              <w:jc w:val="center"/>
              <w:rPr>
                <w:rFonts w:asciiTheme="majorHAnsi" w:hAnsiTheme="majorHAnsi" w:cstheme="majorHAnsi"/>
                <w:sz w:val="22"/>
                <w:szCs w:val="22"/>
              </w:rPr>
            </w:pPr>
          </w:p>
        </w:tc>
        <w:tc>
          <w:tcPr>
            <w:tcW w:w="2250" w:type="dxa"/>
          </w:tcPr>
          <w:p w14:paraId="45878D73" w14:textId="77777777" w:rsidR="004B0171" w:rsidRPr="00A87BBC" w:rsidRDefault="004B0171" w:rsidP="004B0171">
            <w:pPr>
              <w:jc w:val="center"/>
              <w:rPr>
                <w:rFonts w:asciiTheme="majorHAnsi" w:hAnsiTheme="majorHAnsi" w:cstheme="majorHAnsi"/>
                <w:sz w:val="22"/>
                <w:szCs w:val="22"/>
              </w:rPr>
            </w:pPr>
          </w:p>
        </w:tc>
      </w:tr>
      <w:tr w:rsidR="004B0171" w:rsidRPr="00A87BBC" w14:paraId="464C2114"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5F6B73" w14:textId="671565DD"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A9FDAF" w14:textId="3AF1B07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Resursele materiale sunt adecvate ca natură, structură şi dimensiune în raport cu activitățile propuse și rezultatele așteptate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75F36B" w14:textId="650BB59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resursele materiale menționate în proiect sunt adecvate ca natură, structură şi dimensiune în raport cu activitățile propuse și rezultatele așteptate.</w:t>
            </w:r>
          </w:p>
        </w:tc>
        <w:tc>
          <w:tcPr>
            <w:tcW w:w="1980" w:type="dxa"/>
          </w:tcPr>
          <w:p w14:paraId="49084FB3" w14:textId="77777777" w:rsidR="004B0171" w:rsidRPr="00A87BBC" w:rsidRDefault="004B0171" w:rsidP="004B0171">
            <w:pPr>
              <w:jc w:val="center"/>
              <w:rPr>
                <w:rFonts w:asciiTheme="majorHAnsi" w:hAnsiTheme="majorHAnsi" w:cstheme="majorHAnsi"/>
                <w:sz w:val="22"/>
                <w:szCs w:val="22"/>
              </w:rPr>
            </w:pPr>
          </w:p>
        </w:tc>
        <w:tc>
          <w:tcPr>
            <w:tcW w:w="2250" w:type="dxa"/>
          </w:tcPr>
          <w:p w14:paraId="5EE65B5E" w14:textId="77777777" w:rsidR="004B0171" w:rsidRPr="00A87BBC" w:rsidRDefault="004B0171" w:rsidP="004B0171">
            <w:pPr>
              <w:jc w:val="center"/>
              <w:rPr>
                <w:rFonts w:asciiTheme="majorHAnsi" w:hAnsiTheme="majorHAnsi" w:cstheme="majorHAnsi"/>
                <w:sz w:val="22"/>
                <w:szCs w:val="22"/>
              </w:rPr>
            </w:pPr>
          </w:p>
        </w:tc>
      </w:tr>
      <w:tr w:rsidR="004B0171" w:rsidRPr="00A87BBC" w14:paraId="35748215" w14:textId="77777777" w:rsidTr="00006454">
        <w:tc>
          <w:tcPr>
            <w:tcW w:w="895" w:type="dxa"/>
            <w:shd w:val="clear" w:color="auto" w:fill="B4C6E7" w:themeFill="accent1" w:themeFillTint="66"/>
          </w:tcPr>
          <w:p w14:paraId="2F9370AD" w14:textId="7E2A0068" w:rsidR="004B0171" w:rsidRPr="00A87BBC" w:rsidRDefault="004B0171" w:rsidP="004B0171">
            <w:pPr>
              <w:jc w:val="center"/>
              <w:rPr>
                <w:rFonts w:asciiTheme="majorHAnsi" w:hAnsiTheme="majorHAnsi" w:cstheme="majorHAnsi"/>
                <w:b/>
                <w:bCs/>
                <w:sz w:val="22"/>
                <w:szCs w:val="22"/>
              </w:rPr>
            </w:pPr>
            <w:r w:rsidRPr="00A87BBC">
              <w:rPr>
                <w:rFonts w:asciiTheme="majorHAnsi" w:hAnsiTheme="majorHAnsi" w:cstheme="majorHAnsi"/>
                <w:b/>
                <w:bCs/>
                <w:sz w:val="22"/>
                <w:szCs w:val="22"/>
              </w:rPr>
              <w:t>4.</w:t>
            </w:r>
          </w:p>
        </w:tc>
        <w:tc>
          <w:tcPr>
            <w:tcW w:w="12870" w:type="dxa"/>
            <w:gridSpan w:val="4"/>
            <w:shd w:val="clear" w:color="auto" w:fill="B4C6E7" w:themeFill="accent1" w:themeFillTint="66"/>
          </w:tcPr>
          <w:p w14:paraId="7240A7DB" w14:textId="6BB69B46"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SUSTENABILITATE</w:t>
            </w:r>
          </w:p>
        </w:tc>
      </w:tr>
      <w:tr w:rsidR="004B0171" w:rsidRPr="00A87BBC" w14:paraId="1B83745A" w14:textId="77777777" w:rsidTr="00897F1C">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26E7811" w14:textId="2C389149"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4.1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3010C41" w14:textId="112A724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prevede măsuri de asigurare a caracterului durabil</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46E5EE4" w14:textId="0DE4133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cererea de finanțare conține specificații privind asigurarea caracterului durabil al proiectului pe perioada și în condițiile din ghidul solicitantului. Se verifică faptul că solicitantul</w:t>
            </w:r>
            <w:r w:rsidR="00CF3BB1">
              <w:rPr>
                <w:rFonts w:asciiTheme="majorHAnsi" w:hAnsiTheme="majorHAnsi" w:cstheme="majorHAnsi"/>
                <w:sz w:val="22"/>
                <w:szCs w:val="22"/>
              </w:rPr>
              <w:t xml:space="preserve"> (liderul de parteneriat și partenerii)</w:t>
            </w:r>
            <w:r w:rsidRPr="00A87BBC">
              <w:rPr>
                <w:rFonts w:asciiTheme="majorHAnsi" w:hAnsiTheme="majorHAnsi" w:cstheme="majorHAnsi"/>
                <w:sz w:val="22"/>
                <w:szCs w:val="22"/>
              </w:rPr>
              <w:t xml:space="preserve"> are capacitatea de a asigura resursele necesare menținerii activităților și în etapa de sustenabilitate a proiectului.</w:t>
            </w:r>
          </w:p>
          <w:p w14:paraId="2A3FD8A1" w14:textId="3B2B5DB6" w:rsidR="004B0171" w:rsidRPr="00A87BBC" w:rsidRDefault="004B0171" w:rsidP="004B0171">
            <w:pPr>
              <w:jc w:val="both"/>
              <w:rPr>
                <w:rFonts w:asciiTheme="majorHAnsi" w:hAnsiTheme="majorHAnsi" w:cstheme="majorHAnsi"/>
                <w:sz w:val="22"/>
                <w:szCs w:val="22"/>
              </w:rPr>
            </w:pPr>
          </w:p>
        </w:tc>
        <w:tc>
          <w:tcPr>
            <w:tcW w:w="1980" w:type="dxa"/>
          </w:tcPr>
          <w:p w14:paraId="6E66691C" w14:textId="77777777" w:rsidR="004B0171" w:rsidRPr="00A87BBC" w:rsidRDefault="004B0171" w:rsidP="004B0171">
            <w:pPr>
              <w:jc w:val="center"/>
              <w:rPr>
                <w:rFonts w:asciiTheme="majorHAnsi" w:hAnsiTheme="majorHAnsi" w:cstheme="majorHAnsi"/>
                <w:sz w:val="22"/>
                <w:szCs w:val="22"/>
              </w:rPr>
            </w:pPr>
          </w:p>
        </w:tc>
        <w:tc>
          <w:tcPr>
            <w:tcW w:w="2250" w:type="dxa"/>
          </w:tcPr>
          <w:p w14:paraId="69DB4218" w14:textId="77777777" w:rsidR="004B0171" w:rsidRPr="00A87BBC" w:rsidRDefault="004B0171" w:rsidP="004B0171">
            <w:pPr>
              <w:jc w:val="center"/>
              <w:rPr>
                <w:rFonts w:asciiTheme="majorHAnsi" w:hAnsiTheme="majorHAnsi" w:cstheme="majorHAnsi"/>
                <w:sz w:val="22"/>
                <w:szCs w:val="22"/>
              </w:rPr>
            </w:pPr>
          </w:p>
        </w:tc>
      </w:tr>
      <w:tr w:rsidR="004B0171" w:rsidRPr="00A87BBC" w14:paraId="721AD9B0" w14:textId="77777777" w:rsidTr="00BB5D7E">
        <w:tc>
          <w:tcPr>
            <w:tcW w:w="895" w:type="dxa"/>
            <w:shd w:val="clear" w:color="auto" w:fill="B4C6E7" w:themeFill="accent1" w:themeFillTint="66"/>
          </w:tcPr>
          <w:p w14:paraId="58E82DA3" w14:textId="5162EBE9"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5.</w:t>
            </w:r>
          </w:p>
        </w:tc>
        <w:tc>
          <w:tcPr>
            <w:tcW w:w="12870" w:type="dxa"/>
            <w:gridSpan w:val="4"/>
            <w:shd w:val="clear" w:color="auto" w:fill="B4C6E7" w:themeFill="accent1" w:themeFillTint="66"/>
          </w:tcPr>
          <w:p w14:paraId="581D2B81" w14:textId="0525C624"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COMPLEMENTARITATE</w:t>
            </w:r>
          </w:p>
        </w:tc>
      </w:tr>
      <w:tr w:rsidR="004B0171" w:rsidRPr="00A87BBC" w14:paraId="52005C5C" w14:textId="77777777" w:rsidTr="00897F1C">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0512647" w14:textId="00A0640F"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5.1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43649B0" w14:textId="242B4C0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prevede modalitatea de asigurare a complementarității și evitare a dublei finanțări cu proiectele finanțate din alte surse UE și/sau naționale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103AFA"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modul în care proiectul extinde sau îmbunătățește alte inițiative similare, anterioare sau acționează simultan și/sau complementar cu alte proiecte finanțate din alte surse ale UE și/sau naționale. </w:t>
            </w:r>
          </w:p>
          <w:p w14:paraId="51B59AE3" w14:textId="05B3620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că proiectul prevede modalitatea de asigurare a complementarității și evitare a dublei finanțări cu proiectele finanțate din alte surse UE și/sau naționale.  </w:t>
            </w:r>
          </w:p>
        </w:tc>
        <w:tc>
          <w:tcPr>
            <w:tcW w:w="1980" w:type="dxa"/>
          </w:tcPr>
          <w:p w14:paraId="3F03C7EA" w14:textId="77777777" w:rsidR="004B0171" w:rsidRPr="00A87BBC" w:rsidRDefault="004B0171" w:rsidP="004B0171">
            <w:pPr>
              <w:jc w:val="center"/>
              <w:rPr>
                <w:rFonts w:asciiTheme="majorHAnsi" w:hAnsiTheme="majorHAnsi" w:cstheme="majorHAnsi"/>
                <w:sz w:val="22"/>
                <w:szCs w:val="22"/>
              </w:rPr>
            </w:pPr>
          </w:p>
        </w:tc>
        <w:tc>
          <w:tcPr>
            <w:tcW w:w="2250" w:type="dxa"/>
          </w:tcPr>
          <w:p w14:paraId="0F19207F" w14:textId="77777777" w:rsidR="004B0171" w:rsidRPr="00A87BBC" w:rsidRDefault="004B0171" w:rsidP="004B0171">
            <w:pPr>
              <w:jc w:val="center"/>
              <w:rPr>
                <w:rFonts w:asciiTheme="majorHAnsi" w:hAnsiTheme="majorHAnsi" w:cstheme="majorHAnsi"/>
                <w:sz w:val="22"/>
                <w:szCs w:val="22"/>
              </w:rPr>
            </w:pPr>
          </w:p>
        </w:tc>
      </w:tr>
    </w:tbl>
    <w:p w14:paraId="4D95488A" w14:textId="7A35DC11" w:rsidR="002C57FD" w:rsidRPr="00A87BBC" w:rsidRDefault="002C57FD" w:rsidP="002C57FD">
      <w:pPr>
        <w:rPr>
          <w:rFonts w:asciiTheme="majorHAnsi" w:hAnsiTheme="majorHAnsi" w:cstheme="majorHAnsi"/>
          <w:sz w:val="22"/>
          <w:szCs w:val="22"/>
        </w:rPr>
      </w:pPr>
    </w:p>
    <w:p w14:paraId="4AC02E78" w14:textId="77777777" w:rsidR="002C57FD" w:rsidRPr="00A87BBC" w:rsidRDefault="002C57FD" w:rsidP="002C57FD">
      <w:pPr>
        <w:rPr>
          <w:rFonts w:asciiTheme="majorHAnsi" w:hAnsiTheme="majorHAnsi" w:cstheme="majorHAnsi"/>
          <w:sz w:val="22"/>
          <w:szCs w:val="22"/>
        </w:rPr>
      </w:pPr>
    </w:p>
    <w:sectPr w:rsidR="002C57FD" w:rsidRPr="00A87BBC" w:rsidSect="00D41892">
      <w:headerReference w:type="default" r:id="rId8"/>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1F4EC" w14:textId="77777777" w:rsidR="007645E9" w:rsidRDefault="007645E9" w:rsidP="00F8261F">
      <w:pPr>
        <w:spacing w:before="0" w:after="0"/>
      </w:pPr>
      <w:r>
        <w:separator/>
      </w:r>
    </w:p>
  </w:endnote>
  <w:endnote w:type="continuationSeparator" w:id="0">
    <w:p w14:paraId="6323D41B" w14:textId="77777777" w:rsidR="007645E9" w:rsidRDefault="007645E9"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A927" w14:textId="77777777" w:rsidR="007645E9" w:rsidRDefault="007645E9" w:rsidP="00F8261F">
      <w:pPr>
        <w:spacing w:before="0" w:after="0"/>
      </w:pPr>
      <w:r>
        <w:separator/>
      </w:r>
    </w:p>
  </w:footnote>
  <w:footnote w:type="continuationSeparator" w:id="0">
    <w:p w14:paraId="7BB79563" w14:textId="77777777" w:rsidR="007645E9" w:rsidRDefault="007645E9" w:rsidP="00F8261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85FD" w14:textId="5E63724D" w:rsidR="00BF05C3" w:rsidRDefault="00BF05C3">
    <w:pPr>
      <w:pStyle w:val="Header"/>
    </w:pPr>
    <w:r w:rsidRPr="00BF05C3">
      <w:rPr>
        <w:rFonts w:ascii="Calibri" w:eastAsia="Calibri" w:hAnsi="Calibri" w:cs="Calibri"/>
        <w:noProof/>
        <w:sz w:val="22"/>
        <w:szCs w:val="22"/>
      </w:rPr>
      <w:drawing>
        <wp:inline distT="0" distB="0" distL="0" distR="0" wp14:anchorId="2824E185" wp14:editId="29EC7439">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89294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6454"/>
    <w:rsid w:val="00026B5C"/>
    <w:rsid w:val="000400BC"/>
    <w:rsid w:val="00042DB8"/>
    <w:rsid w:val="0005371E"/>
    <w:rsid w:val="00054250"/>
    <w:rsid w:val="00082643"/>
    <w:rsid w:val="000A16F1"/>
    <w:rsid w:val="000A24CA"/>
    <w:rsid w:val="000F5572"/>
    <w:rsid w:val="00106CAC"/>
    <w:rsid w:val="00136A9D"/>
    <w:rsid w:val="001417A3"/>
    <w:rsid w:val="00193ECA"/>
    <w:rsid w:val="001A18B0"/>
    <w:rsid w:val="001F7397"/>
    <w:rsid w:val="00200BE9"/>
    <w:rsid w:val="00206D1A"/>
    <w:rsid w:val="0021120D"/>
    <w:rsid w:val="00260801"/>
    <w:rsid w:val="002717F0"/>
    <w:rsid w:val="002C57FD"/>
    <w:rsid w:val="002E385C"/>
    <w:rsid w:val="002F1BB0"/>
    <w:rsid w:val="00301CA9"/>
    <w:rsid w:val="00311502"/>
    <w:rsid w:val="00334DCB"/>
    <w:rsid w:val="00346394"/>
    <w:rsid w:val="00346914"/>
    <w:rsid w:val="00347C11"/>
    <w:rsid w:val="00357911"/>
    <w:rsid w:val="003811D1"/>
    <w:rsid w:val="00386651"/>
    <w:rsid w:val="003B7F18"/>
    <w:rsid w:val="003C4073"/>
    <w:rsid w:val="003E17D6"/>
    <w:rsid w:val="00400A25"/>
    <w:rsid w:val="0040556A"/>
    <w:rsid w:val="00412CA4"/>
    <w:rsid w:val="004B0171"/>
    <w:rsid w:val="004B16DD"/>
    <w:rsid w:val="004B62B6"/>
    <w:rsid w:val="004C46B6"/>
    <w:rsid w:val="00504B13"/>
    <w:rsid w:val="005146E0"/>
    <w:rsid w:val="0053053D"/>
    <w:rsid w:val="00535FCD"/>
    <w:rsid w:val="00564421"/>
    <w:rsid w:val="00573F76"/>
    <w:rsid w:val="00577C9E"/>
    <w:rsid w:val="0059091F"/>
    <w:rsid w:val="005B0BCE"/>
    <w:rsid w:val="005B12CF"/>
    <w:rsid w:val="005B72F5"/>
    <w:rsid w:val="005F010F"/>
    <w:rsid w:val="005F139A"/>
    <w:rsid w:val="006012FF"/>
    <w:rsid w:val="00607085"/>
    <w:rsid w:val="0061216E"/>
    <w:rsid w:val="00622F6B"/>
    <w:rsid w:val="006317B9"/>
    <w:rsid w:val="00654A4A"/>
    <w:rsid w:val="006E394E"/>
    <w:rsid w:val="006E73E4"/>
    <w:rsid w:val="007645E9"/>
    <w:rsid w:val="00784F5A"/>
    <w:rsid w:val="007A6EF2"/>
    <w:rsid w:val="007B2109"/>
    <w:rsid w:val="007D5FD5"/>
    <w:rsid w:val="00802076"/>
    <w:rsid w:val="00822C46"/>
    <w:rsid w:val="00827A95"/>
    <w:rsid w:val="00834AB1"/>
    <w:rsid w:val="00860B8E"/>
    <w:rsid w:val="00883E6B"/>
    <w:rsid w:val="008875D1"/>
    <w:rsid w:val="008A3590"/>
    <w:rsid w:val="008B1F88"/>
    <w:rsid w:val="008D0D5F"/>
    <w:rsid w:val="008D4B9D"/>
    <w:rsid w:val="008F516E"/>
    <w:rsid w:val="0094481D"/>
    <w:rsid w:val="0097107C"/>
    <w:rsid w:val="00974D65"/>
    <w:rsid w:val="00987218"/>
    <w:rsid w:val="0098782A"/>
    <w:rsid w:val="009949EF"/>
    <w:rsid w:val="009A22FF"/>
    <w:rsid w:val="009A2EB1"/>
    <w:rsid w:val="009C5C03"/>
    <w:rsid w:val="00A437D3"/>
    <w:rsid w:val="00A87BBC"/>
    <w:rsid w:val="00A97721"/>
    <w:rsid w:val="00AC0DC9"/>
    <w:rsid w:val="00AC71A4"/>
    <w:rsid w:val="00AE44A5"/>
    <w:rsid w:val="00AE5009"/>
    <w:rsid w:val="00B1259C"/>
    <w:rsid w:val="00B26B74"/>
    <w:rsid w:val="00B27C4E"/>
    <w:rsid w:val="00B3311F"/>
    <w:rsid w:val="00B75CFE"/>
    <w:rsid w:val="00BA6A95"/>
    <w:rsid w:val="00BC272F"/>
    <w:rsid w:val="00BF05C3"/>
    <w:rsid w:val="00BF19BF"/>
    <w:rsid w:val="00BF3E80"/>
    <w:rsid w:val="00C30886"/>
    <w:rsid w:val="00C42C16"/>
    <w:rsid w:val="00C4600A"/>
    <w:rsid w:val="00C47F1A"/>
    <w:rsid w:val="00C659CF"/>
    <w:rsid w:val="00C83717"/>
    <w:rsid w:val="00C857F9"/>
    <w:rsid w:val="00C86FE9"/>
    <w:rsid w:val="00C94185"/>
    <w:rsid w:val="00CC1D5C"/>
    <w:rsid w:val="00CF3BB1"/>
    <w:rsid w:val="00D02805"/>
    <w:rsid w:val="00D139BA"/>
    <w:rsid w:val="00D37D8D"/>
    <w:rsid w:val="00D41892"/>
    <w:rsid w:val="00D50B19"/>
    <w:rsid w:val="00D53E0C"/>
    <w:rsid w:val="00D814E3"/>
    <w:rsid w:val="00D818BB"/>
    <w:rsid w:val="00D93F6E"/>
    <w:rsid w:val="00DD734E"/>
    <w:rsid w:val="00DE71BF"/>
    <w:rsid w:val="00E0279E"/>
    <w:rsid w:val="00E144F4"/>
    <w:rsid w:val="00E1740B"/>
    <w:rsid w:val="00ED7B4B"/>
    <w:rsid w:val="00EE3B11"/>
    <w:rsid w:val="00F363B4"/>
    <w:rsid w:val="00F46717"/>
    <w:rsid w:val="00F46B21"/>
    <w:rsid w:val="00F605A9"/>
    <w:rsid w:val="00F67B76"/>
    <w:rsid w:val="00F703CD"/>
    <w:rsid w:val="00F8261F"/>
    <w:rsid w:val="00FB1CC4"/>
    <w:rsid w:val="00FB2E71"/>
    <w:rsid w:val="00FD4BF0"/>
    <w:rsid w:val="00FE6613"/>
    <w:rsid w:val="00FF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7E5F"/>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customStyle="1" w:styleId="TableGrid1">
    <w:name w:val="Table Grid1"/>
    <w:basedOn w:val="TableNormal"/>
    <w:next w:val="TableGrid"/>
    <w:uiPriority w:val="39"/>
    <w:rsid w:val="00E0279E"/>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02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F05C3"/>
    <w:pPr>
      <w:tabs>
        <w:tab w:val="center" w:pos="4680"/>
        <w:tab w:val="right" w:pos="9360"/>
      </w:tabs>
      <w:spacing w:before="0" w:after="0"/>
    </w:pPr>
  </w:style>
  <w:style w:type="character" w:customStyle="1" w:styleId="FooterChar">
    <w:name w:val="Footer Char"/>
    <w:basedOn w:val="DefaultParagraphFont"/>
    <w:link w:val="Footer"/>
    <w:uiPriority w:val="99"/>
    <w:rsid w:val="00BF05C3"/>
    <w:rPr>
      <w:rFonts w:ascii="Trebuchet MS" w:eastAsia="Times New Roman" w:hAnsi="Trebuchet MS" w:cs="Times New Roman"/>
      <w:sz w:val="20"/>
      <w:szCs w:val="24"/>
      <w:lang w:val="ro-RO"/>
    </w:rPr>
  </w:style>
  <w:style w:type="paragraph" w:styleId="Revision">
    <w:name w:val="Revision"/>
    <w:hidden/>
    <w:uiPriority w:val="99"/>
    <w:semiHidden/>
    <w:rsid w:val="00CF3BB1"/>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03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5157-E31E-4051-B539-4521216E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spla</cp:lastModifiedBy>
  <cp:revision>10</cp:revision>
  <cp:lastPrinted>2023-11-01T07:00:00Z</cp:lastPrinted>
  <dcterms:created xsi:type="dcterms:W3CDTF">2024-03-29T09:46:00Z</dcterms:created>
  <dcterms:modified xsi:type="dcterms:W3CDTF">2025-09-29T13:21:00Z</dcterms:modified>
</cp:coreProperties>
</file>